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C95C" w14:textId="576A9CB5" w:rsidR="00B31B77" w:rsidRPr="00837E15" w:rsidRDefault="00181EAA" w:rsidP="0097693B">
      <w:pPr>
        <w:pStyle w:val="Heading1"/>
        <w:spacing w:before="80" w:after="80"/>
        <w:rPr>
          <w:rFonts w:ascii="Open Sans" w:hAnsi="Open Sans" w:cs="Open Sans"/>
          <w:color w:val="00A885"/>
          <w:sz w:val="27"/>
          <w:szCs w:val="27"/>
        </w:rPr>
      </w:pPr>
      <w:r w:rsidRPr="00837E15">
        <w:rPr>
          <w:rFonts w:ascii="Open Sans" w:hAnsi="Open Sans"/>
          <w:b/>
          <w:color w:val="00A885"/>
          <w:sz w:val="27"/>
          <w:szCs w:val="27"/>
        </w:rPr>
        <w:t xml:space="preserve">Folheto relativo à </w:t>
      </w:r>
      <w:r w:rsidR="00B31B77" w:rsidRPr="00837E15">
        <w:rPr>
          <w:rFonts w:ascii="Open Sans" w:hAnsi="Open Sans"/>
          <w:b/>
          <w:color w:val="00A885"/>
          <w:sz w:val="27"/>
          <w:szCs w:val="27"/>
        </w:rPr>
        <w:t>Atividade de Aprendizagem Normas vs. Metas</w:t>
      </w:r>
    </w:p>
    <w:p w14:paraId="35E9B466" w14:textId="44406F2D" w:rsidR="00B31B77" w:rsidRPr="00054493" w:rsidRDefault="00B31B77" w:rsidP="0097693B">
      <w:pPr>
        <w:spacing w:before="80" w:after="80"/>
        <w:rPr>
          <w:rFonts w:ascii="Open Sans" w:hAnsi="Open Sans" w:cs="Open Sans"/>
          <w:color w:val="00A885"/>
          <w:sz w:val="23"/>
          <w:szCs w:val="23"/>
        </w:rPr>
      </w:pPr>
    </w:p>
    <w:p w14:paraId="3F93CF7E" w14:textId="42E479F2" w:rsidR="005917C3" w:rsidRPr="004E35C4" w:rsidRDefault="005917C3" w:rsidP="005917C3">
      <w:pPr>
        <w:pStyle w:val="Heading2"/>
        <w:spacing w:before="80" w:after="80"/>
        <w:rPr>
          <w:rFonts w:ascii="Open Sans" w:hAnsi="Open Sans" w:cs="Open Sans"/>
          <w:color w:val="00A885"/>
          <w:sz w:val="23"/>
          <w:szCs w:val="23"/>
        </w:rPr>
      </w:pPr>
      <w:r>
        <w:rPr>
          <w:rFonts w:ascii="Open Sans" w:hAnsi="Open Sans"/>
          <w:b/>
          <w:color w:val="00A885"/>
          <w:sz w:val="23"/>
        </w:rPr>
        <w:t>Contexto</w:t>
      </w:r>
    </w:p>
    <w:p w14:paraId="76E951A0" w14:textId="331C50EF" w:rsidR="00E46B8A" w:rsidRPr="00837E15" w:rsidRDefault="00972D4F" w:rsidP="00333896">
      <w:pPr>
        <w:spacing w:before="80" w:after="80"/>
        <w:jc w:val="both"/>
        <w:rPr>
          <w:rFonts w:ascii="Open Sans" w:hAnsi="Open Sans" w:cs="Open Sans"/>
          <w:color w:val="00A885"/>
        </w:rPr>
      </w:pPr>
      <w:r w:rsidRPr="00837E15">
        <w:rPr>
          <w:rFonts w:ascii="Open Sans" w:hAnsi="Open Sans"/>
          <w:color w:val="000000"/>
        </w:rPr>
        <w:t xml:space="preserve">A Esfera, e </w:t>
      </w:r>
      <w:r w:rsidR="00181EAA" w:rsidRPr="00837E15">
        <w:rPr>
          <w:rFonts w:ascii="Open Sans" w:hAnsi="Open Sans"/>
          <w:color w:val="000000"/>
        </w:rPr>
        <w:t xml:space="preserve">os </w:t>
      </w:r>
      <w:r w:rsidRPr="00837E15">
        <w:rPr>
          <w:rFonts w:ascii="Open Sans" w:hAnsi="Open Sans"/>
          <w:color w:val="000000"/>
        </w:rPr>
        <w:t>outros membros d</w:t>
      </w:r>
      <w:r w:rsidR="00181EAA" w:rsidRPr="00837E15">
        <w:rPr>
          <w:rFonts w:ascii="Open Sans" w:hAnsi="Open Sans"/>
          <w:color w:val="000000"/>
        </w:rPr>
        <w:t>a</w:t>
      </w:r>
      <w:r w:rsidRPr="00837E15">
        <w:rPr>
          <w:rFonts w:ascii="Open Sans" w:hAnsi="Open Sans"/>
          <w:color w:val="000000"/>
        </w:rPr>
        <w:t xml:space="preserve"> “Parceria de Normas Humanitárias” (</w:t>
      </w:r>
      <w:hyperlink r:id="rId10" w:history="1">
        <w:r w:rsidRPr="00837E15">
          <w:rPr>
            <w:rStyle w:val="Hyperlink"/>
            <w:rFonts w:ascii="Open Sans" w:hAnsi="Open Sans"/>
          </w:rPr>
          <w:t>Humanitarian Standards Partnership</w:t>
        </w:r>
        <w:r w:rsidR="004D7CDA" w:rsidRPr="00837E15">
          <w:rPr>
            <w:rStyle w:val="FootnoteReference"/>
            <w:rFonts w:ascii="Open Sans" w:hAnsi="Open Sans" w:cs="Open Sans"/>
            <w:color w:val="000000"/>
            <w:lang w:val="en-GB"/>
          </w:rPr>
          <w:footnoteReference w:id="1"/>
        </w:r>
      </w:hyperlink>
      <w:r w:rsidRPr="00837E15">
        <w:rPr>
          <w:rFonts w:ascii="Open Sans" w:hAnsi="Open Sans"/>
          <w:color w:val="000000"/>
        </w:rPr>
        <w:t xml:space="preserve"> (HSP)), reconhecem as seguintes definições de normas e indicadores (</w:t>
      </w:r>
      <w:r w:rsidR="00181EAA" w:rsidRPr="00837E15">
        <w:rPr>
          <w:rFonts w:ascii="Open Sans" w:hAnsi="Open Sans"/>
          <w:color w:val="000000"/>
        </w:rPr>
        <w:t>retiradas</w:t>
      </w:r>
      <w:r w:rsidR="005110BC" w:rsidRPr="00837E15">
        <w:rPr>
          <w:rFonts w:ascii="Open Sans" w:hAnsi="Open Sans"/>
          <w:color w:val="000000"/>
        </w:rPr>
        <w:t xml:space="preserve"> de </w:t>
      </w:r>
      <w:hyperlink r:id="rId11" w:anchor="ch002_002_001_002" w:history="1">
        <w:r w:rsidRPr="00837E15">
          <w:rPr>
            <w:rStyle w:val="Hyperlink"/>
            <w:rFonts w:ascii="Open Sans" w:hAnsi="Open Sans"/>
          </w:rPr>
          <w:t>A estrutura das normas</w:t>
        </w:r>
        <w:r w:rsidR="004D7CDA" w:rsidRPr="00837E15">
          <w:rPr>
            <w:rStyle w:val="FootnoteReference"/>
            <w:rFonts w:ascii="Open Sans" w:hAnsi="Open Sans" w:cs="Open Sans"/>
            <w:color w:val="000000"/>
            <w:lang w:val="en-GB"/>
          </w:rPr>
          <w:footnoteReference w:id="2"/>
        </w:r>
      </w:hyperlink>
      <w:r w:rsidR="005110BC" w:rsidRPr="00837E15">
        <w:rPr>
          <w:rFonts w:ascii="Open Sans" w:hAnsi="Open Sans"/>
          <w:color w:val="000000"/>
        </w:rPr>
        <w:t xml:space="preserve">, </w:t>
      </w:r>
      <w:r w:rsidRPr="00837E15">
        <w:rPr>
          <w:rFonts w:ascii="Open Sans" w:hAnsi="Open Sans"/>
          <w:color w:val="000000"/>
        </w:rPr>
        <w:t>na página 6 do Manual Esfera).</w:t>
      </w:r>
    </w:p>
    <w:p w14:paraId="74CA373C" w14:textId="1ECF356A" w:rsidR="00BB026D" w:rsidRPr="00837E15" w:rsidRDefault="00BB026D" w:rsidP="00333896">
      <w:pPr>
        <w:pStyle w:val="ListParagraph"/>
        <w:numPr>
          <w:ilvl w:val="0"/>
          <w:numId w:val="26"/>
        </w:numPr>
        <w:spacing w:before="80" w:after="80"/>
        <w:contextualSpacing w:val="0"/>
        <w:jc w:val="both"/>
        <w:rPr>
          <w:rFonts w:ascii="Open Sans" w:hAnsi="Open Sans" w:cs="Open Sans"/>
        </w:rPr>
      </w:pPr>
      <w:r w:rsidRPr="00837E15">
        <w:rPr>
          <w:rFonts w:ascii="Open Sans" w:hAnsi="Open Sans"/>
        </w:rPr>
        <w:t xml:space="preserve">As </w:t>
      </w:r>
      <w:r w:rsidRPr="00837E15">
        <w:rPr>
          <w:rFonts w:ascii="Open Sans" w:hAnsi="Open Sans"/>
          <w:b/>
        </w:rPr>
        <w:t>normas</w:t>
      </w:r>
      <w:r w:rsidRPr="00837E15">
        <w:rPr>
          <w:rFonts w:ascii="Open Sans" w:hAnsi="Open Sans"/>
        </w:rPr>
        <w:t xml:space="preserve"> deriva</w:t>
      </w:r>
      <w:r w:rsidR="005110BC" w:rsidRPr="00837E15">
        <w:rPr>
          <w:rFonts w:ascii="Open Sans" w:hAnsi="Open Sans"/>
        </w:rPr>
        <w:t>m</w:t>
      </w:r>
      <w:r w:rsidRPr="00837E15">
        <w:rPr>
          <w:rFonts w:ascii="Open Sans" w:hAnsi="Open Sans"/>
        </w:rPr>
        <w:t xml:space="preserve"> do princípio do direito à vida com dignidade. São universais e qualitativa</w:t>
      </w:r>
      <w:r w:rsidR="005110BC" w:rsidRPr="00837E15">
        <w:rPr>
          <w:rFonts w:ascii="Open Sans" w:hAnsi="Open Sans"/>
        </w:rPr>
        <w:t>s por natureza</w:t>
      </w:r>
      <w:r w:rsidRPr="00837E15">
        <w:rPr>
          <w:rFonts w:ascii="Open Sans" w:hAnsi="Open Sans"/>
        </w:rPr>
        <w:t>, estabelecendo o</w:t>
      </w:r>
      <w:r w:rsidR="005110BC" w:rsidRPr="00837E15">
        <w:rPr>
          <w:rFonts w:ascii="Open Sans" w:hAnsi="Open Sans"/>
        </w:rPr>
        <w:t xml:space="preserve">s parâmetros </w:t>
      </w:r>
      <w:r w:rsidRPr="00837E15">
        <w:rPr>
          <w:rFonts w:ascii="Open Sans" w:hAnsi="Open Sans"/>
        </w:rPr>
        <w:t>mínimo</w:t>
      </w:r>
      <w:r w:rsidR="005110BC" w:rsidRPr="00837E15">
        <w:rPr>
          <w:rFonts w:ascii="Open Sans" w:hAnsi="Open Sans"/>
        </w:rPr>
        <w:t>s</w:t>
      </w:r>
      <w:r w:rsidRPr="00837E15">
        <w:rPr>
          <w:rFonts w:ascii="Open Sans" w:hAnsi="Open Sans"/>
        </w:rPr>
        <w:t xml:space="preserve"> a ser</w:t>
      </w:r>
      <w:r w:rsidR="005110BC" w:rsidRPr="00837E15">
        <w:rPr>
          <w:rFonts w:ascii="Open Sans" w:hAnsi="Open Sans"/>
        </w:rPr>
        <w:t>em</w:t>
      </w:r>
      <w:r w:rsidRPr="00837E15">
        <w:rPr>
          <w:rFonts w:ascii="Open Sans" w:hAnsi="Open Sans"/>
        </w:rPr>
        <w:t xml:space="preserve"> alcançado</w:t>
      </w:r>
      <w:r w:rsidR="005110BC" w:rsidRPr="00837E15">
        <w:rPr>
          <w:rFonts w:ascii="Open Sans" w:hAnsi="Open Sans"/>
        </w:rPr>
        <w:t>s</w:t>
      </w:r>
      <w:r w:rsidRPr="00837E15">
        <w:rPr>
          <w:rFonts w:ascii="Open Sans" w:hAnsi="Open Sans"/>
        </w:rPr>
        <w:t xml:space="preserve"> em qualquer crise. Equivalem ao “compromisso” e ao “critério de qualidade” </w:t>
      </w:r>
      <w:r w:rsidR="005110BC" w:rsidRPr="00837E15">
        <w:rPr>
          <w:rFonts w:ascii="Open Sans" w:hAnsi="Open Sans"/>
        </w:rPr>
        <w:t>n</w:t>
      </w:r>
      <w:r w:rsidRPr="00837E15">
        <w:rPr>
          <w:rFonts w:ascii="Open Sans" w:hAnsi="Open Sans"/>
        </w:rPr>
        <w:t>a</w:t>
      </w:r>
      <w:r w:rsidR="00054493" w:rsidRPr="00837E15">
        <w:rPr>
          <w:rFonts w:ascii="Open Sans" w:hAnsi="Open Sans"/>
        </w:rPr>
        <w:t xml:space="preserve"> </w:t>
      </w:r>
      <w:r w:rsidRPr="00837E15">
        <w:rPr>
          <w:rFonts w:ascii="Open Sans" w:hAnsi="Open Sans"/>
        </w:rPr>
        <w:t>Norma Humanitária Essencial (CHS).</w:t>
      </w:r>
    </w:p>
    <w:p w14:paraId="5E8ABC4F" w14:textId="05F6A462" w:rsidR="0043669C" w:rsidRPr="00837E15" w:rsidRDefault="00094D59" w:rsidP="00333896">
      <w:pPr>
        <w:pStyle w:val="NormalWeb"/>
        <w:numPr>
          <w:ilvl w:val="0"/>
          <w:numId w:val="26"/>
        </w:numPr>
        <w:spacing w:before="80" w:beforeAutospacing="0" w:after="80" w:afterAutospacing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837E15">
        <w:rPr>
          <w:rFonts w:ascii="Open Sans" w:hAnsi="Open Sans"/>
          <w:color w:val="000000"/>
          <w:sz w:val="22"/>
          <w:szCs w:val="22"/>
        </w:rPr>
        <w:t xml:space="preserve">Os </w:t>
      </w:r>
      <w:r w:rsidRPr="00837E15">
        <w:rPr>
          <w:rFonts w:ascii="Open Sans" w:hAnsi="Open Sans"/>
          <w:b/>
          <w:bCs/>
          <w:color w:val="000000"/>
          <w:sz w:val="22"/>
          <w:szCs w:val="22"/>
        </w:rPr>
        <w:t>indicadores-chave</w:t>
      </w:r>
      <w:r w:rsidRPr="00837E15">
        <w:rPr>
          <w:rFonts w:ascii="Open Sans" w:hAnsi="Open Sans"/>
          <w:color w:val="000000"/>
          <w:sz w:val="22"/>
          <w:szCs w:val="22"/>
        </w:rPr>
        <w:t xml:space="preserve"> servem de sina</w:t>
      </w:r>
      <w:r w:rsidR="00333896" w:rsidRPr="00837E15">
        <w:rPr>
          <w:rFonts w:ascii="Open Sans" w:hAnsi="Open Sans"/>
          <w:color w:val="000000"/>
          <w:sz w:val="22"/>
          <w:szCs w:val="22"/>
        </w:rPr>
        <w:t>is</w:t>
      </w:r>
      <w:r w:rsidRPr="00837E15">
        <w:rPr>
          <w:rFonts w:ascii="Open Sans" w:hAnsi="Open Sans"/>
          <w:color w:val="000000"/>
          <w:sz w:val="22"/>
          <w:szCs w:val="22"/>
        </w:rPr>
        <w:t xml:space="preserve"> para medir se a norma está a se</w:t>
      </w:r>
      <w:r w:rsidR="00333896" w:rsidRPr="00837E15">
        <w:rPr>
          <w:rFonts w:ascii="Open Sans" w:hAnsi="Open Sans"/>
          <w:color w:val="000000"/>
          <w:sz w:val="22"/>
          <w:szCs w:val="22"/>
        </w:rPr>
        <w:t>r</w:t>
      </w:r>
      <w:r w:rsidRPr="00837E15">
        <w:rPr>
          <w:rFonts w:ascii="Open Sans" w:hAnsi="Open Sans"/>
          <w:color w:val="000000"/>
          <w:sz w:val="22"/>
          <w:szCs w:val="22"/>
        </w:rPr>
        <w:t xml:space="preserve"> cumprida. </w:t>
      </w:r>
      <w:r w:rsidR="00333896" w:rsidRPr="00837E15">
        <w:rPr>
          <w:rFonts w:ascii="Open Sans" w:hAnsi="Open Sans"/>
          <w:color w:val="000000"/>
          <w:sz w:val="22"/>
          <w:szCs w:val="22"/>
        </w:rPr>
        <w:t xml:space="preserve">Providenciam </w:t>
      </w:r>
      <w:r w:rsidRPr="00837E15">
        <w:rPr>
          <w:rFonts w:ascii="Open Sans" w:hAnsi="Open Sans"/>
          <w:color w:val="000000"/>
          <w:sz w:val="22"/>
          <w:szCs w:val="22"/>
        </w:rPr>
        <w:t>um meio de avaliar os resultados dos processos e dos programas em função da norma e durante tod</w:t>
      </w:r>
      <w:r w:rsidR="00333896" w:rsidRPr="00837E15">
        <w:rPr>
          <w:rFonts w:ascii="Open Sans" w:hAnsi="Open Sans"/>
          <w:color w:val="000000"/>
          <w:sz w:val="22"/>
          <w:szCs w:val="22"/>
        </w:rPr>
        <w:t>o o ciclo de</w:t>
      </w:r>
      <w:r w:rsidRPr="00837E15">
        <w:rPr>
          <w:rFonts w:ascii="Open Sans" w:hAnsi="Open Sans"/>
          <w:color w:val="000000"/>
          <w:sz w:val="22"/>
          <w:szCs w:val="22"/>
        </w:rPr>
        <w:t xml:space="preserve"> resposta. </w:t>
      </w:r>
      <w:r w:rsidRPr="00837E15">
        <w:rPr>
          <w:rFonts w:ascii="Open Sans" w:hAnsi="Open Sans"/>
          <w:color w:val="000000"/>
          <w:sz w:val="22"/>
          <w:szCs w:val="22"/>
          <w:u w:val="single"/>
        </w:rPr>
        <w:t xml:space="preserve">Os requisitos quantitativos mínimos </w:t>
      </w:r>
      <w:r w:rsidR="00333896" w:rsidRPr="00837E15">
        <w:rPr>
          <w:rFonts w:ascii="Open Sans" w:hAnsi="Open Sans"/>
          <w:color w:val="000000"/>
          <w:sz w:val="22"/>
          <w:szCs w:val="22"/>
          <w:u w:val="single"/>
        </w:rPr>
        <w:t xml:space="preserve">constituem </w:t>
      </w:r>
      <w:r w:rsidRPr="00837E15">
        <w:rPr>
          <w:rFonts w:ascii="Open Sans" w:hAnsi="Open Sans"/>
          <w:color w:val="000000"/>
          <w:sz w:val="22"/>
          <w:szCs w:val="22"/>
          <w:u w:val="single"/>
        </w:rPr>
        <w:t xml:space="preserve">o nível de desempenho mais baixo aceitável para os indicadores e </w:t>
      </w:r>
      <w:r w:rsidR="00333896" w:rsidRPr="00837E15">
        <w:rPr>
          <w:rFonts w:ascii="Open Sans" w:hAnsi="Open Sans"/>
          <w:color w:val="000000"/>
          <w:sz w:val="22"/>
          <w:szCs w:val="22"/>
          <w:u w:val="single"/>
        </w:rPr>
        <w:t xml:space="preserve">são apenas </w:t>
      </w:r>
      <w:r w:rsidRPr="00837E15">
        <w:rPr>
          <w:rFonts w:ascii="Open Sans" w:hAnsi="Open Sans"/>
          <w:color w:val="000000"/>
          <w:sz w:val="22"/>
          <w:szCs w:val="22"/>
          <w:u w:val="single"/>
        </w:rPr>
        <w:t>inclu</w:t>
      </w:r>
      <w:r w:rsidR="00333896" w:rsidRPr="00837E15">
        <w:rPr>
          <w:rFonts w:ascii="Open Sans" w:hAnsi="Open Sans"/>
          <w:color w:val="000000"/>
          <w:sz w:val="22"/>
          <w:szCs w:val="22"/>
          <w:u w:val="single"/>
        </w:rPr>
        <w:t xml:space="preserve">ídos </w:t>
      </w:r>
      <w:r w:rsidRPr="00837E15">
        <w:rPr>
          <w:rFonts w:ascii="Open Sans" w:hAnsi="Open Sans"/>
          <w:color w:val="000000"/>
          <w:sz w:val="22"/>
          <w:szCs w:val="22"/>
          <w:u w:val="single"/>
        </w:rPr>
        <w:t xml:space="preserve">quando </w:t>
      </w:r>
      <w:r w:rsidR="00333896" w:rsidRPr="00837E15">
        <w:rPr>
          <w:rFonts w:ascii="Open Sans" w:hAnsi="Open Sans"/>
          <w:color w:val="000000"/>
          <w:sz w:val="22"/>
          <w:szCs w:val="22"/>
          <w:u w:val="single"/>
        </w:rPr>
        <w:t>existe con</w:t>
      </w:r>
      <w:r w:rsidRPr="00837E15">
        <w:rPr>
          <w:rFonts w:ascii="Open Sans" w:hAnsi="Open Sans"/>
          <w:color w:val="000000"/>
          <w:sz w:val="22"/>
          <w:szCs w:val="22"/>
          <w:u w:val="single"/>
        </w:rPr>
        <w:t>senso no setor.</w:t>
      </w:r>
    </w:p>
    <w:p w14:paraId="1BAFDB4B" w14:textId="3E20E62E" w:rsidR="00E46B8A" w:rsidRPr="00837E15" w:rsidRDefault="00274B0F" w:rsidP="00333896">
      <w:pPr>
        <w:pStyle w:val="NormalWeb"/>
        <w:spacing w:before="80" w:beforeAutospacing="0" w:after="80" w:afterAutospacing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837E15">
        <w:rPr>
          <w:rFonts w:ascii="Open Sans" w:hAnsi="Open Sans"/>
          <w:color w:val="000000"/>
          <w:sz w:val="22"/>
          <w:szCs w:val="22"/>
        </w:rPr>
        <w:t xml:space="preserve">Na frase sublinhada, os “requisitos quantitativos mínimos” descrevem as </w:t>
      </w:r>
      <w:r w:rsidRPr="00837E15">
        <w:rPr>
          <w:rFonts w:ascii="Open Sans" w:hAnsi="Open Sans"/>
          <w:b/>
          <w:bCs/>
          <w:color w:val="000000"/>
          <w:sz w:val="22"/>
          <w:szCs w:val="22"/>
        </w:rPr>
        <w:t>metas</w:t>
      </w:r>
      <w:r w:rsidRPr="00837E15">
        <w:rPr>
          <w:rFonts w:ascii="Open Sans" w:hAnsi="Open Sans"/>
          <w:color w:val="000000"/>
          <w:sz w:val="22"/>
          <w:szCs w:val="22"/>
        </w:rPr>
        <w:t xml:space="preserve"> que são apresentadas com alguns indicadores.</w:t>
      </w:r>
    </w:p>
    <w:p w14:paraId="35CCFF25" w14:textId="77777777" w:rsidR="00D51623" w:rsidRPr="00837E15" w:rsidRDefault="00D51623" w:rsidP="0097693B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</w:rPr>
      </w:pPr>
    </w:p>
    <w:p w14:paraId="7A244579" w14:textId="673E044C" w:rsidR="00B31B77" w:rsidRPr="00837E15" w:rsidRDefault="00E052AA" w:rsidP="007101EF">
      <w:pPr>
        <w:pStyle w:val="Heading2"/>
        <w:spacing w:before="80" w:after="80"/>
        <w:rPr>
          <w:rFonts w:ascii="Open Sans" w:hAnsi="Open Sans" w:cs="Open Sans"/>
          <w:b/>
          <w:bCs/>
          <w:color w:val="00A885"/>
          <w:sz w:val="22"/>
          <w:szCs w:val="22"/>
        </w:rPr>
      </w:pPr>
      <w:r w:rsidRPr="00837E15">
        <w:rPr>
          <w:rFonts w:ascii="Open Sans" w:hAnsi="Open Sans"/>
          <w:b/>
          <w:color w:val="00A885"/>
          <w:sz w:val="22"/>
          <w:szCs w:val="22"/>
        </w:rPr>
        <w:t>Atividade de aprendizagem</w:t>
      </w:r>
    </w:p>
    <w:p w14:paraId="4A2D9C95" w14:textId="5A50528A" w:rsidR="007101EF" w:rsidRPr="00837E15" w:rsidRDefault="007101EF" w:rsidP="00333896">
      <w:pPr>
        <w:jc w:val="both"/>
      </w:pPr>
      <w:r w:rsidRPr="00837E15">
        <w:rPr>
          <w:rFonts w:ascii="Open Sans" w:hAnsi="Open Sans"/>
          <w:color w:val="000000"/>
        </w:rPr>
        <w:t>A atividade que acabou de concluir foi concebida para que pudesse explorar a relação e as diferenças</w:t>
      </w:r>
      <w:r w:rsidR="00333896" w:rsidRPr="00837E15">
        <w:rPr>
          <w:rFonts w:ascii="Open Sans" w:hAnsi="Open Sans"/>
          <w:color w:val="000000"/>
        </w:rPr>
        <w:t xml:space="preserve">, para si próprio/a, </w:t>
      </w:r>
      <w:r w:rsidRPr="00837E15">
        <w:rPr>
          <w:rFonts w:ascii="Open Sans" w:hAnsi="Open Sans"/>
          <w:color w:val="000000"/>
        </w:rPr>
        <w:t xml:space="preserve">entre </w:t>
      </w:r>
      <w:r w:rsidRPr="00837E15">
        <w:rPr>
          <w:rFonts w:ascii="Open Sans" w:hAnsi="Open Sans"/>
          <w:b/>
          <w:bCs/>
          <w:color w:val="000000"/>
        </w:rPr>
        <w:t>normas</w:t>
      </w:r>
      <w:r w:rsidRPr="00837E15">
        <w:rPr>
          <w:rFonts w:ascii="Open Sans" w:hAnsi="Open Sans"/>
          <w:color w:val="000000"/>
        </w:rPr>
        <w:t xml:space="preserve"> e </w:t>
      </w:r>
      <w:r w:rsidRPr="00837E15">
        <w:rPr>
          <w:rFonts w:ascii="Open Sans" w:hAnsi="Open Sans"/>
          <w:b/>
          <w:bCs/>
          <w:color w:val="000000"/>
        </w:rPr>
        <w:t>metas</w:t>
      </w:r>
      <w:r w:rsidRPr="00837E15">
        <w:rPr>
          <w:rFonts w:ascii="Open Sans" w:hAnsi="Open Sans"/>
          <w:color w:val="000000"/>
        </w:rPr>
        <w:t>. Agora</w:t>
      </w:r>
      <w:r w:rsidR="00333896" w:rsidRPr="00837E15">
        <w:rPr>
          <w:rFonts w:ascii="Open Sans" w:hAnsi="Open Sans"/>
          <w:color w:val="000000"/>
        </w:rPr>
        <w:t>,</w:t>
      </w:r>
      <w:r w:rsidRPr="00837E15">
        <w:rPr>
          <w:rFonts w:ascii="Open Sans" w:hAnsi="Open Sans"/>
          <w:color w:val="000000"/>
        </w:rPr>
        <w:t xml:space="preserve"> que já </w:t>
      </w:r>
      <w:r w:rsidR="00333896" w:rsidRPr="00837E15">
        <w:rPr>
          <w:rFonts w:ascii="Open Sans" w:hAnsi="Open Sans"/>
          <w:color w:val="000000"/>
        </w:rPr>
        <w:t>a concluiu</w:t>
      </w:r>
      <w:r w:rsidRPr="00837E15">
        <w:rPr>
          <w:rFonts w:ascii="Open Sans" w:hAnsi="Open Sans"/>
          <w:color w:val="000000"/>
        </w:rPr>
        <w:t>, as definições apresentadas no Manual e acima deverão fazer mais sentido.</w:t>
      </w:r>
    </w:p>
    <w:p w14:paraId="49A6C64F" w14:textId="77777777" w:rsidR="007101EF" w:rsidRPr="00837E15" w:rsidRDefault="007101EF" w:rsidP="00333896">
      <w:pPr>
        <w:jc w:val="both"/>
      </w:pPr>
    </w:p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B31B77" w:rsidRPr="00837E15" w14:paraId="05064C0B" w14:textId="77777777" w:rsidTr="002334F0">
        <w:trPr>
          <w:trHeight w:val="1098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832A6" w14:textId="7106E638" w:rsidR="001B4956" w:rsidRPr="00837E15" w:rsidRDefault="00B31B77" w:rsidP="005F0FEB">
            <w:pPr>
              <w:pStyle w:val="NormalWeb"/>
              <w:spacing w:before="160" w:beforeAutospacing="0" w:after="80" w:afterAutospacing="0"/>
              <w:ind w:left="255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837E15">
              <w:rPr>
                <w:rFonts w:ascii="Open Sans Semibold" w:hAnsi="Open Sans Semibold"/>
                <w:color w:val="00A885"/>
                <w:sz w:val="22"/>
                <w:szCs w:val="22"/>
              </w:rPr>
              <w:t>Norma:</w:t>
            </w:r>
          </w:p>
          <w:p w14:paraId="599A06DE" w14:textId="5E1E8887" w:rsidR="00B31B77" w:rsidRPr="00837E15" w:rsidRDefault="00B31B77" w:rsidP="005F0FEB">
            <w:pPr>
              <w:pStyle w:val="NormalWeb"/>
              <w:spacing w:before="80" w:beforeAutospacing="0" w:after="80" w:afterAutospacing="0"/>
              <w:ind w:left="255"/>
              <w:rPr>
                <w:rFonts w:ascii="Open Sans" w:hAnsi="Open Sans" w:cs="Open Sans"/>
                <w:sz w:val="22"/>
                <w:szCs w:val="22"/>
              </w:rPr>
            </w:pPr>
            <w:r w:rsidRPr="00837E15">
              <w:rPr>
                <w:rFonts w:ascii="Open Sans" w:hAnsi="Open Sans"/>
                <w:sz w:val="22"/>
                <w:szCs w:val="22"/>
              </w:rPr>
              <w:t xml:space="preserve">As pessoas podem </w:t>
            </w:r>
            <w:r w:rsidR="00333896" w:rsidRPr="00837E15">
              <w:rPr>
                <w:rFonts w:ascii="Open Sans" w:hAnsi="Open Sans"/>
                <w:sz w:val="22"/>
                <w:szCs w:val="22"/>
              </w:rPr>
              <w:t xml:space="preserve">observar </w:t>
            </w:r>
            <w:r w:rsidRPr="00837E15">
              <w:rPr>
                <w:rFonts w:ascii="Open Sans" w:hAnsi="Open Sans"/>
                <w:sz w:val="22"/>
                <w:szCs w:val="22"/>
              </w:rPr>
              <w:t>a bela paisagem em segurança</w:t>
            </w:r>
          </w:p>
        </w:tc>
      </w:tr>
      <w:tr w:rsidR="000D6A5C" w:rsidRPr="00837E15" w14:paraId="3DE08910" w14:textId="77777777" w:rsidTr="002334F0">
        <w:trPr>
          <w:trHeight w:val="1545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5037" w14:textId="77777777" w:rsidR="000D6A5C" w:rsidRPr="00837E15" w:rsidRDefault="000D6A5C" w:rsidP="005F0FEB">
            <w:pPr>
              <w:pStyle w:val="NormalWeb"/>
              <w:spacing w:before="160" w:beforeAutospacing="0" w:after="80" w:afterAutospacing="0"/>
              <w:ind w:left="255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837E15">
              <w:rPr>
                <w:rFonts w:ascii="Open Sans Semibold" w:hAnsi="Open Sans Semibold"/>
                <w:color w:val="00A885"/>
                <w:sz w:val="22"/>
                <w:szCs w:val="22"/>
              </w:rPr>
              <w:t>Indicadores-chave</w:t>
            </w:r>
          </w:p>
          <w:p w14:paraId="66D44A22" w14:textId="77777777" w:rsidR="000D6A5C" w:rsidRPr="00837E15" w:rsidRDefault="000D6A5C" w:rsidP="005F0FEB">
            <w:pPr>
              <w:pStyle w:val="NormalWeb"/>
              <w:spacing w:before="80" w:beforeAutospacing="0" w:after="80" w:afterAutospacing="0"/>
              <w:ind w:left="255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37E15">
              <w:rPr>
                <w:rFonts w:ascii="Open Sans" w:hAnsi="Open Sans"/>
                <w:b/>
                <w:sz w:val="22"/>
                <w:szCs w:val="22"/>
              </w:rPr>
              <w:t>Número de caixas</w:t>
            </w:r>
          </w:p>
          <w:p w14:paraId="2E0CD8A9" w14:textId="415F6BCC" w:rsidR="000D6A5C" w:rsidRPr="00837E15" w:rsidRDefault="000D6A5C" w:rsidP="005F0FEB">
            <w:pPr>
              <w:pStyle w:val="NormalWeb"/>
              <w:numPr>
                <w:ilvl w:val="0"/>
                <w:numId w:val="24"/>
              </w:numPr>
              <w:spacing w:before="80" w:beforeAutospacing="0" w:after="80" w:afterAutospacing="0"/>
              <w:ind w:left="615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837E15">
              <w:rPr>
                <w:rFonts w:ascii="Open Sans" w:hAnsi="Open Sans"/>
                <w:sz w:val="22"/>
                <w:szCs w:val="22"/>
              </w:rPr>
              <w:t>1 por pessoa</w:t>
            </w:r>
          </w:p>
        </w:tc>
      </w:tr>
    </w:tbl>
    <w:p w14:paraId="485BE02C" w14:textId="77777777" w:rsidR="000736D0" w:rsidRPr="00837E15" w:rsidRDefault="000736D0" w:rsidP="000736D0">
      <w:pPr>
        <w:pStyle w:val="NormalWeb"/>
        <w:spacing w:before="80" w:beforeAutospacing="0" w:after="80" w:afterAutospacing="0"/>
        <w:rPr>
          <w:rFonts w:ascii="Open Sans" w:hAnsi="Open Sans" w:cs="Open Sans"/>
          <w:b/>
          <w:bCs/>
          <w:color w:val="000000"/>
          <w:sz w:val="22"/>
          <w:szCs w:val="22"/>
          <w:lang w:val="en-GB"/>
        </w:rPr>
      </w:pPr>
    </w:p>
    <w:p w14:paraId="44417405" w14:textId="10D2516F" w:rsidR="000736D0" w:rsidRPr="00837E15" w:rsidRDefault="000736D0" w:rsidP="000736D0">
      <w:pPr>
        <w:pStyle w:val="Heading2"/>
        <w:spacing w:before="80" w:after="80"/>
        <w:rPr>
          <w:rFonts w:ascii="Open Sans" w:hAnsi="Open Sans" w:cs="Open Sans"/>
          <w:b/>
          <w:bCs/>
          <w:color w:val="00A885"/>
          <w:sz w:val="22"/>
          <w:szCs w:val="22"/>
        </w:rPr>
      </w:pPr>
      <w:r w:rsidRPr="00837E15">
        <w:rPr>
          <w:rFonts w:ascii="Open Sans" w:hAnsi="Open Sans"/>
          <w:b/>
          <w:color w:val="00A885"/>
          <w:sz w:val="22"/>
          <w:szCs w:val="22"/>
        </w:rPr>
        <w:t>Principais conclusões</w:t>
      </w:r>
    </w:p>
    <w:p w14:paraId="4155C5B2" w14:textId="4A91C24D" w:rsidR="000736D0" w:rsidRPr="00837E15" w:rsidRDefault="00837E15" w:rsidP="00837E15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837E15">
        <w:rPr>
          <w:rFonts w:ascii="Open Sans" w:hAnsi="Open Sans"/>
          <w:color w:val="000000"/>
          <w:sz w:val="22"/>
          <w:szCs w:val="22"/>
        </w:rPr>
        <w:t xml:space="preserve">Tentar alcançar </w:t>
      </w:r>
      <w:r w:rsidR="000736D0" w:rsidRPr="00837E15">
        <w:rPr>
          <w:rFonts w:ascii="Open Sans" w:hAnsi="Open Sans"/>
          <w:b/>
          <w:bCs/>
          <w:color w:val="000000"/>
          <w:sz w:val="22"/>
          <w:szCs w:val="22"/>
        </w:rPr>
        <w:t>metas</w:t>
      </w:r>
      <w:r w:rsidR="000736D0" w:rsidRPr="00837E15">
        <w:rPr>
          <w:rFonts w:ascii="Open Sans" w:hAnsi="Open Sans"/>
          <w:color w:val="000000"/>
          <w:sz w:val="22"/>
          <w:szCs w:val="22"/>
        </w:rPr>
        <w:t xml:space="preserve"> em vez de </w:t>
      </w:r>
      <w:r w:rsidR="000736D0" w:rsidRPr="00837E15">
        <w:rPr>
          <w:rFonts w:ascii="Open Sans" w:hAnsi="Open Sans"/>
          <w:b/>
          <w:bCs/>
          <w:color w:val="000000"/>
          <w:sz w:val="22"/>
          <w:szCs w:val="22"/>
        </w:rPr>
        <w:t>normas</w:t>
      </w:r>
      <w:r w:rsidR="000736D0" w:rsidRPr="00837E15">
        <w:rPr>
          <w:rFonts w:ascii="Open Sans" w:hAnsi="Open Sans"/>
          <w:color w:val="000000"/>
          <w:sz w:val="22"/>
          <w:szCs w:val="22"/>
        </w:rPr>
        <w:t xml:space="preserve"> é assumir que todos nascem com </w:t>
      </w:r>
      <w:r w:rsidR="000736D0" w:rsidRPr="00837E15">
        <w:rPr>
          <w:rFonts w:ascii="Open Sans" w:hAnsi="Open Sans"/>
          <w:b/>
          <w:bCs/>
          <w:color w:val="000000"/>
          <w:sz w:val="22"/>
          <w:szCs w:val="22"/>
        </w:rPr>
        <w:t>necessidades</w:t>
      </w:r>
      <w:r w:rsidR="000736D0" w:rsidRPr="00837E15">
        <w:rPr>
          <w:rFonts w:ascii="Open Sans" w:hAnsi="Open Sans"/>
          <w:color w:val="000000"/>
          <w:sz w:val="22"/>
          <w:szCs w:val="22"/>
        </w:rPr>
        <w:t xml:space="preserve"> iguais, em vez de </w:t>
      </w:r>
      <w:r w:rsidR="000736D0" w:rsidRPr="00837E15">
        <w:rPr>
          <w:rFonts w:ascii="Open Sans" w:hAnsi="Open Sans"/>
          <w:b/>
          <w:bCs/>
          <w:color w:val="000000"/>
          <w:sz w:val="22"/>
          <w:szCs w:val="22"/>
        </w:rPr>
        <w:t>direitos</w:t>
      </w:r>
      <w:r w:rsidR="000736D0" w:rsidRPr="00837E15">
        <w:rPr>
          <w:rFonts w:ascii="Open Sans" w:hAnsi="Open Sans"/>
          <w:color w:val="000000"/>
          <w:sz w:val="22"/>
          <w:szCs w:val="22"/>
        </w:rPr>
        <w:t xml:space="preserve"> iguais, o que </w:t>
      </w:r>
      <w:r w:rsidRPr="00837E15">
        <w:rPr>
          <w:rFonts w:ascii="Open Sans" w:hAnsi="Open Sans"/>
          <w:color w:val="000000"/>
          <w:sz w:val="22"/>
          <w:szCs w:val="22"/>
        </w:rPr>
        <w:t>constitui u</w:t>
      </w:r>
      <w:r w:rsidR="000736D0" w:rsidRPr="00837E15">
        <w:rPr>
          <w:rFonts w:ascii="Open Sans" w:hAnsi="Open Sans"/>
          <w:color w:val="000000"/>
          <w:sz w:val="22"/>
          <w:szCs w:val="22"/>
        </w:rPr>
        <w:t>m erro potencialmente prejudicial.</w:t>
      </w:r>
    </w:p>
    <w:p w14:paraId="5DC22FC8" w14:textId="2D078063" w:rsidR="003D5C0E" w:rsidRPr="00837E15" w:rsidRDefault="00FE5AAF" w:rsidP="00837E15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837E15">
        <w:rPr>
          <w:rFonts w:ascii="Open Sans" w:hAnsi="Open Sans"/>
          <w:color w:val="000000"/>
          <w:sz w:val="22"/>
          <w:szCs w:val="22"/>
        </w:rPr>
        <w:t xml:space="preserve">Considere sempre o </w:t>
      </w:r>
      <w:r w:rsidRPr="00837E15">
        <w:rPr>
          <w:rFonts w:ascii="Open Sans" w:hAnsi="Open Sans"/>
          <w:b/>
          <w:bCs/>
          <w:color w:val="000000"/>
          <w:sz w:val="22"/>
          <w:szCs w:val="22"/>
        </w:rPr>
        <w:t>contexto</w:t>
      </w:r>
      <w:r w:rsidRPr="00837E15">
        <w:rPr>
          <w:rFonts w:ascii="Open Sans" w:hAnsi="Open Sans"/>
          <w:color w:val="000000"/>
          <w:sz w:val="22"/>
          <w:szCs w:val="22"/>
        </w:rPr>
        <w:t xml:space="preserve">, incluindo as </w:t>
      </w:r>
      <w:r w:rsidRPr="00837E15">
        <w:rPr>
          <w:rFonts w:ascii="Open Sans" w:hAnsi="Open Sans"/>
          <w:b/>
          <w:bCs/>
          <w:color w:val="000000"/>
          <w:sz w:val="22"/>
          <w:szCs w:val="22"/>
        </w:rPr>
        <w:t>necessidades</w:t>
      </w:r>
      <w:r w:rsidRPr="00837E15">
        <w:rPr>
          <w:rFonts w:ascii="Open Sans" w:hAnsi="Open Sans"/>
          <w:color w:val="000000"/>
          <w:sz w:val="22"/>
          <w:szCs w:val="22"/>
        </w:rPr>
        <w:t xml:space="preserve">, </w:t>
      </w:r>
      <w:r w:rsidRPr="00837E15">
        <w:rPr>
          <w:rFonts w:ascii="Open Sans" w:hAnsi="Open Sans"/>
          <w:b/>
          <w:bCs/>
          <w:color w:val="000000"/>
          <w:sz w:val="22"/>
          <w:szCs w:val="22"/>
        </w:rPr>
        <w:t>capacidades</w:t>
      </w:r>
      <w:r w:rsidRPr="00837E15">
        <w:rPr>
          <w:rFonts w:ascii="Open Sans" w:hAnsi="Open Sans"/>
          <w:color w:val="000000"/>
          <w:sz w:val="22"/>
          <w:szCs w:val="22"/>
        </w:rPr>
        <w:t xml:space="preserve"> e </w:t>
      </w:r>
      <w:r w:rsidRPr="00837E15">
        <w:rPr>
          <w:rFonts w:ascii="Open Sans" w:hAnsi="Open Sans"/>
          <w:b/>
          <w:bCs/>
          <w:color w:val="000000"/>
          <w:sz w:val="22"/>
          <w:szCs w:val="22"/>
        </w:rPr>
        <w:t>vulnerabilidades</w:t>
      </w:r>
      <w:r w:rsidRPr="00837E15">
        <w:rPr>
          <w:rFonts w:ascii="Open Sans" w:hAnsi="Open Sans"/>
          <w:color w:val="000000"/>
          <w:sz w:val="22"/>
          <w:szCs w:val="22"/>
        </w:rPr>
        <w:t xml:space="preserve"> das pessoas que está a tentar ajudar.</w:t>
      </w:r>
    </w:p>
    <w:p w14:paraId="13D51163" w14:textId="7F19D7F9" w:rsidR="00E052AA" w:rsidRPr="00837E15" w:rsidRDefault="00455D58" w:rsidP="00837E15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80" w:beforeAutospacing="0" w:after="80" w:afterAutospacing="0"/>
        <w:ind w:left="450" w:hanging="45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837E15">
        <w:rPr>
          <w:rFonts w:ascii="Open Sans" w:hAnsi="Open Sans"/>
          <w:color w:val="000000"/>
          <w:sz w:val="22"/>
          <w:szCs w:val="22"/>
        </w:rPr>
        <w:t>As pessoas afetadas p</w:t>
      </w:r>
      <w:r w:rsidR="00837E15" w:rsidRPr="00837E15">
        <w:rPr>
          <w:rFonts w:ascii="Open Sans" w:hAnsi="Open Sans"/>
          <w:color w:val="000000"/>
          <w:sz w:val="22"/>
          <w:szCs w:val="22"/>
        </w:rPr>
        <w:t>or</w:t>
      </w:r>
      <w:r w:rsidRPr="00837E15">
        <w:rPr>
          <w:rFonts w:ascii="Open Sans" w:hAnsi="Open Sans"/>
          <w:color w:val="000000"/>
          <w:sz w:val="22"/>
          <w:szCs w:val="22"/>
        </w:rPr>
        <w:t xml:space="preserve"> crise</w:t>
      </w:r>
      <w:r w:rsidR="00837E15" w:rsidRPr="00837E15">
        <w:rPr>
          <w:rFonts w:ascii="Open Sans" w:hAnsi="Open Sans"/>
          <w:color w:val="000000"/>
          <w:sz w:val="22"/>
          <w:szCs w:val="22"/>
        </w:rPr>
        <w:t>s</w:t>
      </w:r>
      <w:r w:rsidRPr="00837E15">
        <w:rPr>
          <w:rFonts w:ascii="Open Sans" w:hAnsi="Open Sans"/>
          <w:color w:val="000000"/>
          <w:sz w:val="22"/>
          <w:szCs w:val="22"/>
        </w:rPr>
        <w:t xml:space="preserve"> devem </w:t>
      </w:r>
      <w:r w:rsidRPr="00C54840">
        <w:rPr>
          <w:rFonts w:ascii="Open Sans" w:hAnsi="Open Sans"/>
          <w:b/>
          <w:bCs/>
          <w:color w:val="000000"/>
          <w:sz w:val="22"/>
          <w:szCs w:val="22"/>
        </w:rPr>
        <w:t>participar ativamente</w:t>
      </w:r>
      <w:r w:rsidRPr="00837E15">
        <w:rPr>
          <w:rFonts w:ascii="Open Sans" w:hAnsi="Open Sans"/>
          <w:color w:val="000000"/>
          <w:sz w:val="22"/>
          <w:szCs w:val="22"/>
        </w:rPr>
        <w:t xml:space="preserve"> em </w:t>
      </w:r>
      <w:r w:rsidR="00837E15" w:rsidRPr="00837E15">
        <w:rPr>
          <w:rFonts w:ascii="Open Sans" w:hAnsi="Open Sans"/>
          <w:color w:val="000000"/>
          <w:sz w:val="22"/>
          <w:szCs w:val="22"/>
        </w:rPr>
        <w:t xml:space="preserve">cada uma das </w:t>
      </w:r>
      <w:r w:rsidRPr="00837E15">
        <w:rPr>
          <w:rFonts w:ascii="Open Sans" w:hAnsi="Open Sans"/>
          <w:color w:val="000000"/>
          <w:sz w:val="22"/>
          <w:szCs w:val="22"/>
        </w:rPr>
        <w:t>fases da resposta.</w:t>
      </w:r>
    </w:p>
    <w:sectPr w:rsidR="00E052AA" w:rsidRPr="00837E15" w:rsidSect="005C42B2">
      <w:pgSz w:w="11909" w:h="16834" w:code="9"/>
      <w:pgMar w:top="108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455BC" w14:textId="77777777" w:rsidR="00B84B19" w:rsidRDefault="00B84B19" w:rsidP="004D7CDA">
      <w:r>
        <w:separator/>
      </w:r>
    </w:p>
  </w:endnote>
  <w:endnote w:type="continuationSeparator" w:id="0">
    <w:p w14:paraId="1B452B27" w14:textId="77777777" w:rsidR="00B84B19" w:rsidRDefault="00B84B19" w:rsidP="004D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CF35" w14:textId="77777777" w:rsidR="00B84B19" w:rsidRDefault="00B84B19" w:rsidP="004D7CDA">
      <w:r>
        <w:separator/>
      </w:r>
    </w:p>
  </w:footnote>
  <w:footnote w:type="continuationSeparator" w:id="0">
    <w:p w14:paraId="4E7C83D8" w14:textId="77777777" w:rsidR="00B84B19" w:rsidRDefault="00B84B19" w:rsidP="004D7CDA">
      <w:r>
        <w:continuationSeparator/>
      </w:r>
    </w:p>
  </w:footnote>
  <w:footnote w:id="1">
    <w:p w14:paraId="1E7C7841" w14:textId="09559D91" w:rsidR="004D7CDA" w:rsidRDefault="004D7CDA">
      <w:pPr>
        <w:pStyle w:val="FootnoteText"/>
      </w:pPr>
      <w:r>
        <w:rPr>
          <w:rStyle w:val="FootnoteReference"/>
        </w:rPr>
        <w:footnoteRef/>
      </w:r>
      <w:r>
        <w:t xml:space="preserve"> https://www.spherestandards.org/humanitarian-standards/standards-partnership/</w:t>
      </w:r>
    </w:p>
  </w:footnote>
  <w:footnote w:id="2">
    <w:p w14:paraId="4F78AEA5" w14:textId="305AAD91" w:rsidR="004D7CDA" w:rsidRDefault="004D7CDA">
      <w:pPr>
        <w:pStyle w:val="FootnoteText"/>
      </w:pPr>
      <w:r>
        <w:rPr>
          <w:rStyle w:val="FootnoteReference"/>
        </w:rPr>
        <w:footnoteRef/>
      </w:r>
      <w:r>
        <w:t xml:space="preserve"> https://handbook.hspstandards.org/en/sphere/#ch002_002_001_002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613"/>
    <w:multiLevelType w:val="multilevel"/>
    <w:tmpl w:val="D1AA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B1B70"/>
    <w:multiLevelType w:val="hybridMultilevel"/>
    <w:tmpl w:val="78806D1A"/>
    <w:lvl w:ilvl="0" w:tplc="578C14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115315"/>
    <w:multiLevelType w:val="hybridMultilevel"/>
    <w:tmpl w:val="28FCA802"/>
    <w:lvl w:ilvl="0" w:tplc="87BE07A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2CFB"/>
    <w:multiLevelType w:val="hybridMultilevel"/>
    <w:tmpl w:val="CB04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117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7741E9"/>
    <w:multiLevelType w:val="hybridMultilevel"/>
    <w:tmpl w:val="AFFE5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B0396"/>
    <w:multiLevelType w:val="hybridMultilevel"/>
    <w:tmpl w:val="67442682"/>
    <w:lvl w:ilvl="0" w:tplc="B142B3A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47AC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B2F3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C3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FE7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09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781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08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086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B7D23"/>
    <w:multiLevelType w:val="multilevel"/>
    <w:tmpl w:val="1264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9206B"/>
    <w:multiLevelType w:val="hybridMultilevel"/>
    <w:tmpl w:val="2A2C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48D3"/>
    <w:multiLevelType w:val="multilevel"/>
    <w:tmpl w:val="34D056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B74DDD"/>
    <w:multiLevelType w:val="multilevel"/>
    <w:tmpl w:val="D21A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111F01"/>
    <w:multiLevelType w:val="hybridMultilevel"/>
    <w:tmpl w:val="2CE84F16"/>
    <w:lvl w:ilvl="0" w:tplc="7F96027C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E41320"/>
    <w:multiLevelType w:val="hybridMultilevel"/>
    <w:tmpl w:val="C5362418"/>
    <w:lvl w:ilvl="0" w:tplc="D00033E0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57E3E8C"/>
    <w:multiLevelType w:val="multilevel"/>
    <w:tmpl w:val="5D609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354FCC"/>
    <w:multiLevelType w:val="hybridMultilevel"/>
    <w:tmpl w:val="34FC386E"/>
    <w:lvl w:ilvl="0" w:tplc="2BB64E3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F2A58"/>
    <w:multiLevelType w:val="hybridMultilevel"/>
    <w:tmpl w:val="003C4A8A"/>
    <w:lvl w:ilvl="0" w:tplc="2710F364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950C9B"/>
    <w:multiLevelType w:val="multilevel"/>
    <w:tmpl w:val="78CC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E0817"/>
    <w:multiLevelType w:val="hybridMultilevel"/>
    <w:tmpl w:val="298C4562"/>
    <w:lvl w:ilvl="0" w:tplc="212E2A48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659C7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8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86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424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6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200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3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4D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652CA"/>
    <w:multiLevelType w:val="hybridMultilevel"/>
    <w:tmpl w:val="B2C4B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2E4A7EA">
      <w:start w:val="1"/>
      <w:numFmt w:val="lowerLetter"/>
      <w:lvlText w:val="%2."/>
      <w:lvlJc w:val="left"/>
      <w:pPr>
        <w:ind w:left="220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5407B4"/>
    <w:multiLevelType w:val="hybridMultilevel"/>
    <w:tmpl w:val="82102600"/>
    <w:lvl w:ilvl="0" w:tplc="D00033E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9F3E4C"/>
    <w:multiLevelType w:val="hybridMultilevel"/>
    <w:tmpl w:val="3456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69A"/>
    <w:multiLevelType w:val="hybridMultilevel"/>
    <w:tmpl w:val="68CE3968"/>
    <w:lvl w:ilvl="0" w:tplc="53C2A242">
      <w:numFmt w:val="bullet"/>
      <w:lvlText w:val="-"/>
      <w:lvlJc w:val="left"/>
      <w:pPr>
        <w:ind w:left="1140" w:hanging="4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A0FB7"/>
    <w:multiLevelType w:val="multilevel"/>
    <w:tmpl w:val="22A4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354025"/>
    <w:multiLevelType w:val="hybridMultilevel"/>
    <w:tmpl w:val="350A2478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2"/>
  </w:num>
  <w:num w:numId="4">
    <w:abstractNumId w:val="15"/>
  </w:num>
  <w:num w:numId="5">
    <w:abstractNumId w:val="4"/>
  </w:num>
  <w:num w:numId="6">
    <w:abstractNumId w:val="19"/>
  </w:num>
  <w:num w:numId="7">
    <w:abstractNumId w:val="0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22"/>
    <w:lvlOverride w:ilvl="0">
      <w:lvl w:ilvl="0">
        <w:numFmt w:val="lowerRoman"/>
        <w:lvlText w:val="%1."/>
        <w:lvlJc w:val="right"/>
      </w:lvl>
    </w:lvlOverride>
  </w:num>
  <w:num w:numId="11">
    <w:abstractNumId w:val="11"/>
  </w:num>
  <w:num w:numId="12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3">
    <w:abstractNumId w:val="11"/>
    <w:lvlOverride w:ilvl="0">
      <w:lvl w:ilvl="0" w:tplc="7F96027C">
        <w:numFmt w:val="lowerRoman"/>
        <w:lvlText w:val="%1."/>
        <w:lvlJc w:val="right"/>
      </w:lvl>
    </w:lvlOverride>
    <w:lvlOverride w:ilvl="1">
      <w:lvl w:ilvl="1" w:tplc="CD76A5D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020831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0641EC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EA1A7E1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18EC3C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062E8B8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92C9C6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FB2A2A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5">
    <w:abstractNumId w:val="9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lowerLetter"/>
        <w:lvlText w:val="%1."/>
        <w:lvlJc w:val="left"/>
      </w:lvl>
    </w:lvlOverride>
  </w:num>
  <w:num w:numId="17">
    <w:abstractNumId w:val="6"/>
  </w:num>
  <w:num w:numId="18">
    <w:abstractNumId w:val="10"/>
    <w:lvlOverride w:ilvl="0">
      <w:lvl w:ilvl="0">
        <w:numFmt w:val="lowerRoman"/>
        <w:lvlText w:val="%1."/>
        <w:lvlJc w:val="right"/>
      </w:lvl>
    </w:lvlOverride>
  </w:num>
  <w:num w:numId="19">
    <w:abstractNumId w:val="17"/>
  </w:num>
  <w:num w:numId="20">
    <w:abstractNumId w:val="3"/>
  </w:num>
  <w:num w:numId="21">
    <w:abstractNumId w:val="8"/>
  </w:num>
  <w:num w:numId="22">
    <w:abstractNumId w:val="23"/>
  </w:num>
  <w:num w:numId="23">
    <w:abstractNumId w:val="5"/>
  </w:num>
  <w:num w:numId="24">
    <w:abstractNumId w:val="2"/>
  </w:num>
  <w:num w:numId="25">
    <w:abstractNumId w:val="14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A2"/>
    <w:rsid w:val="00017C37"/>
    <w:rsid w:val="00020A92"/>
    <w:rsid w:val="00040566"/>
    <w:rsid w:val="0004408D"/>
    <w:rsid w:val="00054493"/>
    <w:rsid w:val="000736D0"/>
    <w:rsid w:val="00094D59"/>
    <w:rsid w:val="000A4A3D"/>
    <w:rsid w:val="000D6A5C"/>
    <w:rsid w:val="00112545"/>
    <w:rsid w:val="00122934"/>
    <w:rsid w:val="00181EAA"/>
    <w:rsid w:val="00183EFA"/>
    <w:rsid w:val="00184A33"/>
    <w:rsid w:val="00192467"/>
    <w:rsid w:val="001A14F7"/>
    <w:rsid w:val="001A30F1"/>
    <w:rsid w:val="001B4956"/>
    <w:rsid w:val="001F19F8"/>
    <w:rsid w:val="001F2D30"/>
    <w:rsid w:val="001F6C9E"/>
    <w:rsid w:val="002334F0"/>
    <w:rsid w:val="00254791"/>
    <w:rsid w:val="00274B0F"/>
    <w:rsid w:val="002807E8"/>
    <w:rsid w:val="00282240"/>
    <w:rsid w:val="002A4976"/>
    <w:rsid w:val="002B1A2B"/>
    <w:rsid w:val="002E1A9D"/>
    <w:rsid w:val="002F1FC2"/>
    <w:rsid w:val="00312E43"/>
    <w:rsid w:val="003221C0"/>
    <w:rsid w:val="00330B95"/>
    <w:rsid w:val="00333896"/>
    <w:rsid w:val="00341BBD"/>
    <w:rsid w:val="003A24B4"/>
    <w:rsid w:val="003B4E97"/>
    <w:rsid w:val="003C4FE3"/>
    <w:rsid w:val="003D317C"/>
    <w:rsid w:val="003D5C0E"/>
    <w:rsid w:val="0040078F"/>
    <w:rsid w:val="0041370C"/>
    <w:rsid w:val="0043669C"/>
    <w:rsid w:val="0045569C"/>
    <w:rsid w:val="00455D58"/>
    <w:rsid w:val="004822C3"/>
    <w:rsid w:val="004924BE"/>
    <w:rsid w:val="004A0528"/>
    <w:rsid w:val="004D7CDA"/>
    <w:rsid w:val="004E35C4"/>
    <w:rsid w:val="0050467C"/>
    <w:rsid w:val="005110BC"/>
    <w:rsid w:val="00512F06"/>
    <w:rsid w:val="00513C5E"/>
    <w:rsid w:val="00520FFA"/>
    <w:rsid w:val="005738F8"/>
    <w:rsid w:val="005917C3"/>
    <w:rsid w:val="00594D8C"/>
    <w:rsid w:val="005C22CC"/>
    <w:rsid w:val="005C42B2"/>
    <w:rsid w:val="005D138E"/>
    <w:rsid w:val="005E690D"/>
    <w:rsid w:val="005F0FEB"/>
    <w:rsid w:val="0063792F"/>
    <w:rsid w:val="006570ED"/>
    <w:rsid w:val="006C268F"/>
    <w:rsid w:val="00700074"/>
    <w:rsid w:val="007101EF"/>
    <w:rsid w:val="00715800"/>
    <w:rsid w:val="00794810"/>
    <w:rsid w:val="007B1E74"/>
    <w:rsid w:val="007B3CCB"/>
    <w:rsid w:val="007C4409"/>
    <w:rsid w:val="007E76D4"/>
    <w:rsid w:val="00806644"/>
    <w:rsid w:val="0081407D"/>
    <w:rsid w:val="00822B07"/>
    <w:rsid w:val="00837E15"/>
    <w:rsid w:val="00856908"/>
    <w:rsid w:val="008633AC"/>
    <w:rsid w:val="0086650C"/>
    <w:rsid w:val="00875F67"/>
    <w:rsid w:val="008A24EE"/>
    <w:rsid w:val="008C24E5"/>
    <w:rsid w:val="008F11D0"/>
    <w:rsid w:val="00906DF6"/>
    <w:rsid w:val="00912412"/>
    <w:rsid w:val="00940634"/>
    <w:rsid w:val="00950647"/>
    <w:rsid w:val="00970B41"/>
    <w:rsid w:val="00971028"/>
    <w:rsid w:val="00972D4F"/>
    <w:rsid w:val="00973FF3"/>
    <w:rsid w:val="0097693B"/>
    <w:rsid w:val="009A59A2"/>
    <w:rsid w:val="009A6FF9"/>
    <w:rsid w:val="009C6BE0"/>
    <w:rsid w:val="009D77C4"/>
    <w:rsid w:val="009E77BD"/>
    <w:rsid w:val="009F367C"/>
    <w:rsid w:val="00A15D04"/>
    <w:rsid w:val="00A31260"/>
    <w:rsid w:val="00A35680"/>
    <w:rsid w:val="00A36C35"/>
    <w:rsid w:val="00AB026F"/>
    <w:rsid w:val="00AB22E4"/>
    <w:rsid w:val="00AC1AD5"/>
    <w:rsid w:val="00AC711A"/>
    <w:rsid w:val="00AC7605"/>
    <w:rsid w:val="00AD1AF5"/>
    <w:rsid w:val="00B2067B"/>
    <w:rsid w:val="00B24FB8"/>
    <w:rsid w:val="00B31B77"/>
    <w:rsid w:val="00B40497"/>
    <w:rsid w:val="00B431B2"/>
    <w:rsid w:val="00B84B19"/>
    <w:rsid w:val="00B878A2"/>
    <w:rsid w:val="00B97D5F"/>
    <w:rsid w:val="00BB026D"/>
    <w:rsid w:val="00BC439C"/>
    <w:rsid w:val="00BD04B3"/>
    <w:rsid w:val="00BE1B22"/>
    <w:rsid w:val="00C04196"/>
    <w:rsid w:val="00C50CF1"/>
    <w:rsid w:val="00C54840"/>
    <w:rsid w:val="00C667E4"/>
    <w:rsid w:val="00CA7A5F"/>
    <w:rsid w:val="00CD3909"/>
    <w:rsid w:val="00CD71DB"/>
    <w:rsid w:val="00CE0BD1"/>
    <w:rsid w:val="00CE303F"/>
    <w:rsid w:val="00D10177"/>
    <w:rsid w:val="00D24993"/>
    <w:rsid w:val="00D51623"/>
    <w:rsid w:val="00D77784"/>
    <w:rsid w:val="00DA0C90"/>
    <w:rsid w:val="00DA17CF"/>
    <w:rsid w:val="00DA2E67"/>
    <w:rsid w:val="00DA53BE"/>
    <w:rsid w:val="00DC00CD"/>
    <w:rsid w:val="00DD222B"/>
    <w:rsid w:val="00E052AA"/>
    <w:rsid w:val="00E46B8A"/>
    <w:rsid w:val="00E6000F"/>
    <w:rsid w:val="00EE34B2"/>
    <w:rsid w:val="00F06C0B"/>
    <w:rsid w:val="00F16026"/>
    <w:rsid w:val="00F30A17"/>
    <w:rsid w:val="00F7553B"/>
    <w:rsid w:val="00F771BA"/>
    <w:rsid w:val="00F86F96"/>
    <w:rsid w:val="00F92CA1"/>
    <w:rsid w:val="00FC3BA3"/>
    <w:rsid w:val="00FD6F52"/>
    <w:rsid w:val="00FE5399"/>
    <w:rsid w:val="00FE5AAF"/>
    <w:rsid w:val="00FE754C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3E19"/>
  <w15:chartTrackingRefBased/>
  <w15:docId w15:val="{0E75E767-DA4B-43C6-8272-682A9749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2C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-8455159250973336675msolistparagraph">
    <w:name w:val="gmail-m_-8455159250973336675msolistparagraph"/>
    <w:basedOn w:val="Normal"/>
    <w:rsid w:val="005C22C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C2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5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07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0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B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31B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7C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7CDA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7C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22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handbook.hspstandards.org/en/sphere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pherestandards.org/humanitarian-standards/standards-partnership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eate a new document." ma:contentTypeScope="" ma:versionID="5c062917d836063c078d70675bbb274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cb267351adbee37905e8c8ceca07b355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Props1.xml><?xml version="1.0" encoding="utf-8"?>
<ds:datastoreItem xmlns:ds="http://schemas.openxmlformats.org/officeDocument/2006/customXml" ds:itemID="{B159860B-7774-4900-BAAC-608AC9CC2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DBDB3-D36C-43A1-B0B2-E724D2555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963741-95CA-4495-B3FC-A3F1A70D5FBB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335</Words>
  <Characters>1727</Characters>
  <Application>Microsoft Office Word</Application>
  <DocSecurity>0</DocSecurity>
  <Lines>39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vs targets handout</dc:title>
  <dc:subject>tradução de en-pt</dc:subject>
  <dc:creator>Tristan Hale;Luísa Merki</dc:creator>
  <cp:keywords>2021169</cp:keywords>
  <dc:description/>
  <cp:lastModifiedBy>Tristan Hale</cp:lastModifiedBy>
  <cp:revision>149</cp:revision>
  <dcterms:created xsi:type="dcterms:W3CDTF">2021-07-14T14:19:00Z</dcterms:created>
  <dcterms:modified xsi:type="dcterms:W3CDTF">2021-09-24T06:22:00Z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